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42F89" w14:textId="77777777" w:rsidR="006470EB" w:rsidRDefault="002B7831">
      <w:pPr>
        <w:pStyle w:val="Title"/>
      </w:pPr>
      <w:r>
        <w:t>Exploring</w:t>
      </w:r>
      <w:r>
        <w:rPr>
          <w:spacing w:val="-4"/>
        </w:rPr>
        <w:t xml:space="preserve"> </w:t>
      </w:r>
      <w:proofErr w:type="spellStart"/>
      <w:r>
        <w:t>workaholism</w:t>
      </w:r>
      <w:proofErr w:type="spellEnd"/>
      <w:r>
        <w:rPr>
          <w:spacing w:val="-5"/>
        </w:rPr>
        <w:t xml:space="preserve"> </w:t>
      </w:r>
      <w:r>
        <w:t>determinants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balance: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mixed-method Study among academic nurse educators</w:t>
      </w:r>
    </w:p>
    <w:p w14:paraId="47807D9A" w14:textId="77777777" w:rsidR="006470EB" w:rsidRDefault="006470EB">
      <w:pPr>
        <w:pStyle w:val="BodyText"/>
        <w:spacing w:before="66"/>
        <w:ind w:left="0"/>
        <w:rPr>
          <w:rFonts w:ascii="Arial MT"/>
          <w:sz w:val="27"/>
        </w:rPr>
      </w:pPr>
    </w:p>
    <w:p w14:paraId="275F46D4" w14:textId="77777777" w:rsidR="006470EB" w:rsidRDefault="002B7831">
      <w:pPr>
        <w:ind w:left="100"/>
        <w:rPr>
          <w:rFonts w:ascii="Arial"/>
          <w:i/>
          <w:sz w:val="21"/>
        </w:rPr>
      </w:pPr>
      <w:r>
        <w:rPr>
          <w:rFonts w:ascii="Arial"/>
          <w:i/>
          <w:sz w:val="21"/>
        </w:rPr>
        <w:t>Ebtsam</w:t>
      </w:r>
      <w:r>
        <w:rPr>
          <w:rFonts w:ascii="Arial"/>
          <w:i/>
          <w:spacing w:val="-12"/>
          <w:sz w:val="21"/>
        </w:rPr>
        <w:t xml:space="preserve"> </w:t>
      </w:r>
      <w:r>
        <w:rPr>
          <w:rFonts w:ascii="Arial"/>
          <w:i/>
          <w:sz w:val="21"/>
        </w:rPr>
        <w:t>Aly</w:t>
      </w:r>
      <w:r>
        <w:rPr>
          <w:rFonts w:ascii="Arial"/>
          <w:i/>
          <w:spacing w:val="-5"/>
          <w:sz w:val="21"/>
        </w:rPr>
        <w:t xml:space="preserve"> </w:t>
      </w:r>
      <w:proofErr w:type="spellStart"/>
      <w:r>
        <w:rPr>
          <w:rFonts w:ascii="Arial"/>
          <w:i/>
          <w:sz w:val="21"/>
        </w:rPr>
        <w:t>Abou</w:t>
      </w:r>
      <w:proofErr w:type="spellEnd"/>
      <w:r>
        <w:rPr>
          <w:rFonts w:ascii="Arial"/>
          <w:i/>
          <w:spacing w:val="-5"/>
          <w:sz w:val="21"/>
        </w:rPr>
        <w:t xml:space="preserve"> </w:t>
      </w:r>
      <w:r>
        <w:rPr>
          <w:rFonts w:ascii="Arial"/>
          <w:i/>
          <w:sz w:val="21"/>
        </w:rPr>
        <w:t>Hashish,</w:t>
      </w:r>
      <w:r>
        <w:rPr>
          <w:rFonts w:ascii="Arial"/>
          <w:i/>
          <w:spacing w:val="-5"/>
          <w:sz w:val="21"/>
        </w:rPr>
        <w:t xml:space="preserve"> </w:t>
      </w:r>
      <w:r>
        <w:rPr>
          <w:rFonts w:ascii="Arial"/>
          <w:i/>
          <w:sz w:val="21"/>
        </w:rPr>
        <w:t>Sharifah</w:t>
      </w:r>
      <w:r>
        <w:rPr>
          <w:rFonts w:ascii="Arial"/>
          <w:i/>
          <w:spacing w:val="-6"/>
          <w:sz w:val="21"/>
        </w:rPr>
        <w:t xml:space="preserve"> </w:t>
      </w:r>
      <w:proofErr w:type="spellStart"/>
      <w:r>
        <w:rPr>
          <w:rFonts w:ascii="Arial"/>
          <w:i/>
          <w:sz w:val="21"/>
        </w:rPr>
        <w:t>Abdulmuttalib</w:t>
      </w:r>
      <w:proofErr w:type="spellEnd"/>
      <w:r>
        <w:rPr>
          <w:rFonts w:ascii="Arial"/>
          <w:i/>
          <w:spacing w:val="-5"/>
          <w:sz w:val="21"/>
        </w:rPr>
        <w:t xml:space="preserve"> </w:t>
      </w:r>
      <w:r>
        <w:rPr>
          <w:rFonts w:ascii="Arial"/>
          <w:i/>
          <w:sz w:val="21"/>
        </w:rPr>
        <w:t>Alsayed,</w:t>
      </w:r>
      <w:r>
        <w:rPr>
          <w:rFonts w:ascii="Arial"/>
          <w:i/>
          <w:spacing w:val="-4"/>
          <w:sz w:val="21"/>
        </w:rPr>
        <w:t xml:space="preserve"> </w:t>
      </w:r>
      <w:r>
        <w:rPr>
          <w:rFonts w:ascii="Arial"/>
          <w:i/>
          <w:sz w:val="21"/>
        </w:rPr>
        <w:t>Hend</w:t>
      </w:r>
      <w:r>
        <w:rPr>
          <w:rFonts w:ascii="Arial"/>
          <w:i/>
          <w:spacing w:val="-7"/>
          <w:sz w:val="21"/>
        </w:rPr>
        <w:t xml:space="preserve"> </w:t>
      </w:r>
      <w:r>
        <w:rPr>
          <w:rFonts w:ascii="Arial"/>
          <w:i/>
          <w:sz w:val="21"/>
        </w:rPr>
        <w:t>Abdu</w:t>
      </w:r>
      <w:r>
        <w:rPr>
          <w:rFonts w:ascii="Arial"/>
          <w:i/>
          <w:spacing w:val="-4"/>
          <w:sz w:val="21"/>
        </w:rPr>
        <w:t xml:space="preserve"> </w:t>
      </w:r>
      <w:r>
        <w:rPr>
          <w:rFonts w:ascii="Arial"/>
          <w:i/>
          <w:spacing w:val="-2"/>
          <w:sz w:val="21"/>
        </w:rPr>
        <w:t>Alnajjar</w:t>
      </w:r>
    </w:p>
    <w:p w14:paraId="0D2CEA3E" w14:textId="77777777" w:rsidR="006470EB" w:rsidRDefault="006470EB">
      <w:pPr>
        <w:pStyle w:val="BodyText"/>
        <w:spacing w:before="32"/>
        <w:ind w:left="0"/>
        <w:rPr>
          <w:rFonts w:ascii="Arial"/>
          <w:i/>
          <w:sz w:val="21"/>
        </w:rPr>
      </w:pPr>
    </w:p>
    <w:p w14:paraId="0F22FAFB" w14:textId="77777777" w:rsidR="006470EB" w:rsidRDefault="002B7831">
      <w:pPr>
        <w:pStyle w:val="BodyText"/>
        <w:spacing w:line="360" w:lineRule="auto"/>
        <w:ind w:right="198"/>
      </w:pPr>
      <w:r>
        <w:rPr>
          <w:b/>
          <w:i/>
        </w:rPr>
        <w:t>Background:</w:t>
      </w:r>
      <w:r>
        <w:rPr>
          <w:b/>
          <w:i/>
          <w:spacing w:val="-4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nurse</w:t>
      </w:r>
      <w:r>
        <w:rPr>
          <w:spacing w:val="-5"/>
        </w:rPr>
        <w:t xml:space="preserve"> </w:t>
      </w:r>
      <w:r>
        <w:t>educators</w:t>
      </w:r>
      <w:r>
        <w:rPr>
          <w:spacing w:val="-3"/>
        </w:rPr>
        <w:t xml:space="preserve"> </w:t>
      </w:r>
      <w:r>
        <w:t>play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crucial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educational environment,</w:t>
      </w:r>
      <w:r>
        <w:rPr>
          <w:spacing w:val="-3"/>
        </w:rPr>
        <w:t xml:space="preserve"> </w:t>
      </w:r>
      <w:r>
        <w:t xml:space="preserve">but the demands of their profession can lead to </w:t>
      </w:r>
      <w:proofErr w:type="spellStart"/>
      <w:r>
        <w:t>workaholism</w:t>
      </w:r>
      <w:proofErr w:type="spellEnd"/>
      <w:r>
        <w:t>, which could result in an imbalance between work and personal life.</w:t>
      </w:r>
    </w:p>
    <w:p w14:paraId="4C033A56" w14:textId="77777777" w:rsidR="006470EB" w:rsidRDefault="002B7831">
      <w:pPr>
        <w:pStyle w:val="BodyText"/>
        <w:spacing w:line="360" w:lineRule="auto"/>
        <w:ind w:right="406"/>
      </w:pPr>
      <w:r>
        <w:rPr>
          <w:b/>
          <w:i/>
        </w:rPr>
        <w:t>Purpose</w:t>
      </w:r>
      <w:r>
        <w:rPr>
          <w:i/>
        </w:rPr>
        <w:t>:</w:t>
      </w:r>
      <w:r>
        <w:rPr>
          <w:i/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aimed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explore</w:t>
      </w:r>
      <w:r>
        <w:rPr>
          <w:spacing w:val="-4"/>
        </w:rPr>
        <w:t xml:space="preserve"> </w:t>
      </w:r>
      <w:proofErr w:type="spellStart"/>
      <w:r>
        <w:t>workaholism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balance</w:t>
      </w:r>
      <w:r>
        <w:rPr>
          <w:spacing w:val="-3"/>
        </w:rPr>
        <w:t xml:space="preserve"> </w:t>
      </w:r>
      <w:r>
        <w:t>among</w:t>
      </w:r>
      <w:r>
        <w:rPr>
          <w:spacing w:val="-5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 xml:space="preserve">nursing educators, as well as investigate the factors associated with </w:t>
      </w:r>
      <w:proofErr w:type="spellStart"/>
      <w:r>
        <w:t>workaholism</w:t>
      </w:r>
      <w:proofErr w:type="spellEnd"/>
      <w:r>
        <w:t>.</w:t>
      </w:r>
    </w:p>
    <w:p w14:paraId="32E1D633" w14:textId="77777777" w:rsidR="006470EB" w:rsidRDefault="002B7831">
      <w:pPr>
        <w:pStyle w:val="BodyText"/>
        <w:spacing w:line="360" w:lineRule="auto"/>
      </w:pPr>
      <w:r>
        <w:rPr>
          <w:b/>
          <w:i/>
        </w:rPr>
        <w:t xml:space="preserve">Methods: </w:t>
      </w:r>
      <w:r>
        <w:t>A mixed-methods design based on the “concurrent triangulation” approach was employed. A convenience sample of 76 nurse educators completed the Dutch Work Addiction Scale (DUWAS) and the Life Balance Inventory (LBI), while a purposive sample of 20 nurse educators</w:t>
      </w:r>
      <w:r>
        <w:rPr>
          <w:spacing w:val="-5"/>
        </w:rPr>
        <w:t xml:space="preserve"> </w:t>
      </w:r>
      <w:r>
        <w:t>participated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semi-structured</w:t>
      </w:r>
      <w:r>
        <w:rPr>
          <w:spacing w:val="-5"/>
        </w:rPr>
        <w:t xml:space="preserve"> </w:t>
      </w:r>
      <w:r>
        <w:t>interviews.</w:t>
      </w:r>
      <w:r>
        <w:rPr>
          <w:spacing w:val="-3"/>
        </w:rPr>
        <w:t xml:space="preserve"> </w:t>
      </w:r>
      <w:r>
        <w:t>Inferential</w:t>
      </w:r>
      <w:r>
        <w:rPr>
          <w:spacing w:val="-5"/>
        </w:rPr>
        <w:t xml:space="preserve"> </w:t>
      </w:r>
      <w:r>
        <w:t>statistics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thematic</w:t>
      </w:r>
      <w:r>
        <w:rPr>
          <w:spacing w:val="-6"/>
        </w:rPr>
        <w:t xml:space="preserve"> </w:t>
      </w:r>
      <w:r>
        <w:t>analysis were used to analyze the data.</w:t>
      </w:r>
    </w:p>
    <w:p w14:paraId="1CE33E04" w14:textId="77777777" w:rsidR="006470EB" w:rsidRDefault="002B7831">
      <w:pPr>
        <w:pStyle w:val="BodyText"/>
        <w:spacing w:line="360" w:lineRule="auto"/>
        <w:ind w:right="529"/>
      </w:pPr>
      <w:r>
        <w:rPr>
          <w:b/>
          <w:i/>
        </w:rPr>
        <w:t>Results</w:t>
      </w:r>
      <w:r>
        <w:rPr>
          <w:i/>
        </w:rPr>
        <w:t>:</w:t>
      </w:r>
      <w:r>
        <w:rPr>
          <w:i/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researchers</w:t>
      </w:r>
      <w:r>
        <w:rPr>
          <w:spacing w:val="-2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notable</w:t>
      </w:r>
      <w:r>
        <w:rPr>
          <w:spacing w:val="-4"/>
        </w:rPr>
        <w:t xml:space="preserve"> </w:t>
      </w:r>
      <w:r>
        <w:t>prevalence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workaholism</w:t>
      </w:r>
      <w:proofErr w:type="spellEnd"/>
      <w:r>
        <w:rPr>
          <w:spacing w:val="-3"/>
        </w:rPr>
        <w:t xml:space="preserve"> </w:t>
      </w:r>
      <w:r>
        <w:t>among</w:t>
      </w:r>
      <w:r>
        <w:rPr>
          <w:spacing w:val="-6"/>
        </w:rPr>
        <w:t xml:space="preserve"> </w:t>
      </w:r>
      <w:r>
        <w:t>nurse</w:t>
      </w:r>
      <w:r>
        <w:rPr>
          <w:spacing w:val="-4"/>
        </w:rPr>
        <w:t xml:space="preserve"> </w:t>
      </w:r>
      <w:r>
        <w:t>educators, with 59.0 % reporting a mean score above 2.5 and 86.8 % perceiving an unbalanced life.</w:t>
      </w:r>
    </w:p>
    <w:p w14:paraId="54CEF0F9" w14:textId="77777777" w:rsidR="006470EB" w:rsidRDefault="002B7831">
      <w:pPr>
        <w:pStyle w:val="BodyText"/>
        <w:rPr>
          <w:i/>
        </w:rPr>
      </w:pPr>
      <w:r>
        <w:t>Regression</w:t>
      </w:r>
      <w:r>
        <w:rPr>
          <w:spacing w:val="-5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indicated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proofErr w:type="spellStart"/>
      <w:r>
        <w:t>workaholism</w:t>
      </w:r>
      <w:proofErr w:type="spellEnd"/>
      <w:r>
        <w:rPr>
          <w:spacing w:val="-5"/>
        </w:rPr>
        <w:t xml:space="preserve"> </w:t>
      </w:r>
      <w:r>
        <w:t>negatively</w:t>
      </w:r>
      <w:r>
        <w:rPr>
          <w:spacing w:val="-9"/>
        </w:rPr>
        <w:t xml:space="preserve"> </w:t>
      </w:r>
      <w:r>
        <w:t>predicted</w:t>
      </w:r>
      <w:r>
        <w:rPr>
          <w:spacing w:val="-5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t>balance</w:t>
      </w:r>
      <w:r>
        <w:rPr>
          <w:spacing w:val="-5"/>
        </w:rPr>
        <w:t xml:space="preserve"> </w:t>
      </w:r>
      <w:r>
        <w:t>(B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◻</w:t>
      </w:r>
      <w:r>
        <w:rPr>
          <w:spacing w:val="-5"/>
        </w:rPr>
        <w:t xml:space="preserve"> </w:t>
      </w:r>
      <w:r>
        <w:t>0.404,</w:t>
      </w:r>
      <w:r>
        <w:rPr>
          <w:spacing w:val="-5"/>
        </w:rPr>
        <w:t xml:space="preserve"> </w:t>
      </w:r>
      <w:r>
        <w:rPr>
          <w:i/>
          <w:spacing w:val="-10"/>
        </w:rPr>
        <w:t>p</w:t>
      </w:r>
    </w:p>
    <w:p w14:paraId="21FF7246" w14:textId="77777777" w:rsidR="006470EB" w:rsidRDefault="002B7831">
      <w:pPr>
        <w:pStyle w:val="BodyText"/>
        <w:spacing w:before="138" w:line="360" w:lineRule="auto"/>
      </w:pPr>
      <w:r>
        <w:rPr>
          <w:i/>
        </w:rPr>
        <w:t xml:space="preserve">&lt; </w:t>
      </w:r>
      <w:r>
        <w:t xml:space="preserve">0.001). The qualitative findings derived three themes as determinants of </w:t>
      </w:r>
      <w:proofErr w:type="spellStart"/>
      <w:r>
        <w:t>workaholism</w:t>
      </w:r>
      <w:proofErr w:type="spellEnd"/>
      <w:r>
        <w:t>: antecedents,</w:t>
      </w:r>
      <w:r>
        <w:rPr>
          <w:spacing w:val="-5"/>
        </w:rPr>
        <w:t xml:space="preserve"> </w:t>
      </w:r>
      <w:r>
        <w:t>consequences,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institutional</w:t>
      </w:r>
      <w:r>
        <w:rPr>
          <w:spacing w:val="-5"/>
        </w:rPr>
        <w:t xml:space="preserve"> </w:t>
      </w:r>
      <w:r>
        <w:t>strategies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mitigate</w:t>
      </w:r>
      <w:r>
        <w:rPr>
          <w:spacing w:val="-4"/>
        </w:rPr>
        <w:t xml:space="preserve"> </w:t>
      </w:r>
      <w:proofErr w:type="spellStart"/>
      <w:r>
        <w:t>workaholism</w:t>
      </w:r>
      <w:proofErr w:type="spellEnd"/>
      <w:r>
        <w:rPr>
          <w:spacing w:val="-5"/>
        </w:rPr>
        <w:t xml:space="preserve"> </w:t>
      </w:r>
      <w:r>
        <w:t>among nursing educators.</w:t>
      </w:r>
    </w:p>
    <w:p w14:paraId="5FCFBDE5" w14:textId="77777777" w:rsidR="006470EB" w:rsidRDefault="002B7831">
      <w:pPr>
        <w:pStyle w:val="BodyText"/>
        <w:spacing w:line="360" w:lineRule="auto"/>
        <w:ind w:right="198"/>
      </w:pPr>
      <w:r>
        <w:rPr>
          <w:b/>
          <w:i/>
        </w:rPr>
        <w:t>Conclusion</w:t>
      </w:r>
      <w:r>
        <w:rPr>
          <w:i/>
        </w:rPr>
        <w:t xml:space="preserve">: </w:t>
      </w:r>
      <w:r>
        <w:t>Educational institutions should develop comprehensive approaches to support and develop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academicians,</w:t>
      </w:r>
      <w:r>
        <w:rPr>
          <w:spacing w:val="-4"/>
        </w:rPr>
        <w:t xml:space="preserve"> </w:t>
      </w:r>
      <w:r>
        <w:t>fostering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environment,</w:t>
      </w:r>
      <w:r>
        <w:rPr>
          <w:spacing w:val="-4"/>
        </w:rPr>
        <w:t xml:space="preserve"> </w:t>
      </w:r>
      <w:r>
        <w:t>work-life</w:t>
      </w:r>
      <w:r>
        <w:rPr>
          <w:spacing w:val="-5"/>
        </w:rPr>
        <w:t xml:space="preserve"> </w:t>
      </w:r>
      <w:r>
        <w:t>balance,</w:t>
      </w:r>
      <w:r>
        <w:rPr>
          <w:spacing w:val="-4"/>
        </w:rPr>
        <w:t xml:space="preserve"> </w:t>
      </w:r>
      <w:r>
        <w:t>employee well-being, and professional development.</w:t>
      </w:r>
      <w:bookmarkStart w:id="0" w:name="_GoBack"/>
      <w:bookmarkEnd w:id="0"/>
    </w:p>
    <w:sectPr w:rsidR="006470EB">
      <w:type w:val="continuous"/>
      <w:pgSz w:w="12240" w:h="15840"/>
      <w:pgMar w:top="6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EB"/>
    <w:rsid w:val="00094DB1"/>
    <w:rsid w:val="002B7831"/>
    <w:rsid w:val="0064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ED0D2"/>
  <w15:docId w15:val="{03A4CB6E-9C25-43C0-9025-90D6A9C8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6"/>
      <w:ind w:left="100" w:right="406"/>
    </w:pPr>
    <w:rPr>
      <w:rFonts w:ascii="Arial MT" w:eastAsia="Arial MT" w:hAnsi="Arial MT" w:cs="Arial MT"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DA8FCA5C2B44FBC89D932C519E447" ma:contentTypeVersion="18" ma:contentTypeDescription="Create a new document." ma:contentTypeScope="" ma:versionID="879ab500ddb248fbecb58a1780914b9f">
  <xsd:schema xmlns:xsd="http://www.w3.org/2001/XMLSchema" xmlns:xs="http://www.w3.org/2001/XMLSchema" xmlns:p="http://schemas.microsoft.com/office/2006/metadata/properties" xmlns:ns3="bc00fa1b-f948-40c4-b302-e0ed898eacd8" xmlns:ns4="e7ccd11a-c0a2-42de-b10a-2e8d60768c18" targetNamespace="http://schemas.microsoft.com/office/2006/metadata/properties" ma:root="true" ma:fieldsID="c8f38219b55a54731b9ee499aac2fd88" ns3:_="" ns4:_="">
    <xsd:import namespace="bc00fa1b-f948-40c4-b302-e0ed898eacd8"/>
    <xsd:import namespace="e7ccd11a-c0a2-42de-b10a-2e8d60768c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0fa1b-f948-40c4-b302-e0ed898ea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cd11a-c0a2-42de-b10a-2e8d60768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00fa1b-f948-40c4-b302-e0ed898eac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240062-C50C-4597-9AB2-82DC74DD8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0fa1b-f948-40c4-b302-e0ed898eacd8"/>
    <ds:schemaRef ds:uri="e7ccd11a-c0a2-42de-b10a-2e8d60768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D2B4E-0BB2-4048-8452-6378843CFCE2}">
  <ds:schemaRefs>
    <ds:schemaRef ds:uri="http://schemas.microsoft.com/office/2006/metadata/properties"/>
    <ds:schemaRef ds:uri="http://schemas.microsoft.com/office/infopath/2007/PartnerControls"/>
    <ds:schemaRef ds:uri="bc00fa1b-f948-40c4-b302-e0ed898eacd8"/>
  </ds:schemaRefs>
</ds:datastoreItem>
</file>

<file path=customXml/itemProps3.xml><?xml version="1.0" encoding="utf-8"?>
<ds:datastoreItem xmlns:ds="http://schemas.openxmlformats.org/officeDocument/2006/customXml" ds:itemID="{0255A47B-CB23-44A2-9D93-422202859B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Sharifa Abdul Muttaleb Alsayed</dc:creator>
  <cp:lastModifiedBy>Dr. Sharifa Abdul Muttaleb Alsayed</cp:lastModifiedBy>
  <cp:revision>2</cp:revision>
  <dcterms:created xsi:type="dcterms:W3CDTF">2025-03-03T09:23:00Z</dcterms:created>
  <dcterms:modified xsi:type="dcterms:W3CDTF">2025-03-03T09:23:00Z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2024-10-06T00:00:00Z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0x01010086FDA8FCA5C2B44FBC89D932C519E447</vt:lpwstr>
  </property>
</Properties>
</file>